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48" w:rsidRDefault="00351048">
      <w:pPr>
        <w:rPr>
          <w:sz w:val="2"/>
          <w:szCs w:val="2"/>
        </w:rPr>
      </w:pPr>
      <w:r w:rsidRPr="00351048">
        <w:pict>
          <v:rect id="_x0000_s1027" style="position:absolute;margin-left:311.1pt;margin-top:54.1pt;width:46.8pt;height:54.95pt;z-index:-251658752;mso-position-horizontal-relative:page;mso-position-vertical-relative:page" fillcolor="#36353a" stroked="f">
            <w10:wrap anchorx="page" anchory="page"/>
          </v:rect>
        </w:pict>
      </w:r>
    </w:p>
    <w:p w:rsidR="00351048" w:rsidRDefault="00745E67">
      <w:pPr>
        <w:pStyle w:val="20"/>
        <w:framePr w:w="9331" w:h="1279" w:hRule="exact" w:wrap="none" w:vAnchor="page" w:hAnchor="page" w:x="2037" w:y="2498"/>
        <w:shd w:val="clear" w:color="auto" w:fill="auto"/>
        <w:spacing w:after="230"/>
        <w:ind w:right="280"/>
      </w:pPr>
      <w:r>
        <w:t>АДМИНИСТРАЦИЯ ПЕТРЯКСИНСКОГО СЕЛЬСОВЕТА</w:t>
      </w:r>
      <w:r>
        <w:br/>
        <w:t>ПИЛЬНИНСКОГО РАЙОНА НИЖЕГОРОДСКОЙ ОБЛАСТИ</w:t>
      </w:r>
    </w:p>
    <w:p w:rsidR="00351048" w:rsidRDefault="00745E67">
      <w:pPr>
        <w:pStyle w:val="10"/>
        <w:framePr w:w="9331" w:h="1279" w:hRule="exact" w:wrap="none" w:vAnchor="page" w:hAnchor="page" w:x="2037" w:y="2498"/>
        <w:shd w:val="clear" w:color="auto" w:fill="auto"/>
        <w:spacing w:before="0" w:after="0" w:line="320" w:lineRule="exact"/>
        <w:ind w:left="40"/>
      </w:pPr>
      <w:bookmarkStart w:id="0" w:name="bookmark0"/>
      <w:r>
        <w:t>РАСПОРЯЖЕНИЕ</w:t>
      </w:r>
      <w:bookmarkEnd w:id="0"/>
    </w:p>
    <w:p w:rsidR="00351048" w:rsidRDefault="00745E67">
      <w:pPr>
        <w:pStyle w:val="20"/>
        <w:framePr w:w="9331" w:h="6757" w:hRule="exact" w:wrap="none" w:vAnchor="page" w:hAnchor="page" w:x="2037" w:y="4364"/>
        <w:shd w:val="clear" w:color="auto" w:fill="auto"/>
        <w:spacing w:after="308" w:line="260" w:lineRule="exact"/>
        <w:jc w:val="left"/>
      </w:pPr>
      <w:r>
        <w:t>от 13.10.2017 № 26-к</w:t>
      </w:r>
    </w:p>
    <w:p w:rsidR="00351048" w:rsidRDefault="00745E67">
      <w:pPr>
        <w:pStyle w:val="30"/>
        <w:framePr w:w="9331" w:h="6757" w:hRule="exact" w:wrap="none" w:vAnchor="page" w:hAnchor="page" w:x="2037" w:y="4364"/>
        <w:shd w:val="clear" w:color="auto" w:fill="auto"/>
        <w:spacing w:before="0" w:after="236"/>
        <w:ind w:right="4640"/>
      </w:pPr>
      <w:r>
        <w:t>О назначении лица, ответственного за организацию сбора отработанных ртутьсодержащих ламп от населения Петряксинского сельсовета</w:t>
      </w:r>
    </w:p>
    <w:p w:rsidR="00351048" w:rsidRDefault="00745E67">
      <w:pPr>
        <w:pStyle w:val="20"/>
        <w:framePr w:w="9331" w:h="6757" w:hRule="exact" w:wrap="none" w:vAnchor="page" w:hAnchor="page" w:x="2037" w:y="4364"/>
        <w:shd w:val="clear" w:color="auto" w:fill="auto"/>
        <w:spacing w:after="0" w:line="326" w:lineRule="exact"/>
        <w:ind w:firstLine="840"/>
        <w:jc w:val="left"/>
      </w:pPr>
      <w:r>
        <w:t xml:space="preserve">В целях </w:t>
      </w:r>
      <w:r>
        <w:t>организации сбора отработанных ртутьсодержащих ламп от населения Петряксинского сельсовета:</w:t>
      </w:r>
    </w:p>
    <w:p w:rsidR="00351048" w:rsidRDefault="00745E67">
      <w:pPr>
        <w:pStyle w:val="20"/>
        <w:framePr w:w="9331" w:h="6757" w:hRule="exact" w:wrap="none" w:vAnchor="page" w:hAnchor="page" w:x="2037" w:y="4364"/>
        <w:numPr>
          <w:ilvl w:val="0"/>
          <w:numId w:val="1"/>
        </w:numPr>
        <w:shd w:val="clear" w:color="auto" w:fill="auto"/>
        <w:tabs>
          <w:tab w:val="left" w:pos="743"/>
        </w:tabs>
        <w:spacing w:after="0" w:line="322" w:lineRule="exact"/>
        <w:ind w:firstLine="400"/>
        <w:jc w:val="both"/>
      </w:pPr>
      <w:r>
        <w:t>Назначить лицом, ответственным за организацию сбора ртутьсодержащих ламп от населения главу МСУ Нуриманову Г.Н.</w:t>
      </w:r>
    </w:p>
    <w:p w:rsidR="00351048" w:rsidRDefault="00745E67">
      <w:pPr>
        <w:pStyle w:val="20"/>
        <w:framePr w:w="9331" w:h="6757" w:hRule="exact" w:wrap="none" w:vAnchor="page" w:hAnchor="page" w:x="2037" w:y="4364"/>
        <w:numPr>
          <w:ilvl w:val="0"/>
          <w:numId w:val="1"/>
        </w:numPr>
        <w:shd w:val="clear" w:color="auto" w:fill="auto"/>
        <w:tabs>
          <w:tab w:val="left" w:pos="743"/>
        </w:tabs>
        <w:spacing w:after="0" w:line="322" w:lineRule="exact"/>
        <w:ind w:firstLine="400"/>
        <w:jc w:val="both"/>
      </w:pPr>
      <w:r>
        <w:t xml:space="preserve">Лицу, ответственному за организацию сбора </w:t>
      </w:r>
      <w:r>
        <w:t>ртутьсодержащих ламп от населения, организовать ведение журнала учета поступающих отработанных ртутьсодержащих ламп.</w:t>
      </w:r>
    </w:p>
    <w:p w:rsidR="00351048" w:rsidRDefault="00745E67">
      <w:pPr>
        <w:pStyle w:val="20"/>
        <w:framePr w:w="9331" w:h="6757" w:hRule="exact" w:wrap="none" w:vAnchor="page" w:hAnchor="page" w:x="2037" w:y="4364"/>
        <w:numPr>
          <w:ilvl w:val="0"/>
          <w:numId w:val="1"/>
        </w:numPr>
        <w:shd w:val="clear" w:color="auto" w:fill="auto"/>
        <w:tabs>
          <w:tab w:val="left" w:pos="743"/>
        </w:tabs>
        <w:spacing w:after="0" w:line="322" w:lineRule="exact"/>
        <w:ind w:firstLine="400"/>
        <w:jc w:val="both"/>
      </w:pPr>
      <w:r>
        <w:t>Определить местом сбора и временного хранения отработанных ртутьсодержащих ламп отдельное помещение (гараж для автомашины).</w:t>
      </w:r>
    </w:p>
    <w:p w:rsidR="00351048" w:rsidRDefault="00745E67">
      <w:pPr>
        <w:pStyle w:val="20"/>
        <w:framePr w:w="9331" w:h="6757" w:hRule="exact" w:wrap="none" w:vAnchor="page" w:hAnchor="page" w:x="2037" w:y="4364"/>
        <w:numPr>
          <w:ilvl w:val="0"/>
          <w:numId w:val="1"/>
        </w:numPr>
        <w:shd w:val="clear" w:color="auto" w:fill="auto"/>
        <w:tabs>
          <w:tab w:val="left" w:pos="743"/>
        </w:tabs>
        <w:spacing w:after="0" w:line="322" w:lineRule="exact"/>
        <w:ind w:firstLine="400"/>
        <w:jc w:val="both"/>
      </w:pPr>
      <w:r>
        <w:t>Утвердить инстр</w:t>
      </w:r>
      <w:r>
        <w:t>укцию по сбору, накоплению, учёту, сдаче и перевозке отработанных ртутьсодержащих ламп. Приложение 1.</w:t>
      </w:r>
    </w:p>
    <w:p w:rsidR="00351048" w:rsidRDefault="00745E67">
      <w:pPr>
        <w:pStyle w:val="20"/>
        <w:framePr w:w="9331" w:h="6757" w:hRule="exact" w:wrap="none" w:vAnchor="page" w:hAnchor="page" w:x="2037" w:y="4364"/>
        <w:numPr>
          <w:ilvl w:val="0"/>
          <w:numId w:val="1"/>
        </w:numPr>
        <w:shd w:val="clear" w:color="auto" w:fill="auto"/>
        <w:tabs>
          <w:tab w:val="left" w:pos="1018"/>
        </w:tabs>
        <w:spacing w:after="0" w:line="322" w:lineRule="exact"/>
        <w:ind w:left="600"/>
        <w:jc w:val="both"/>
      </w:pPr>
      <w:r>
        <w:t>Опубликовать распоряжение в установленном порядке.</w:t>
      </w:r>
    </w:p>
    <w:p w:rsidR="00351048" w:rsidRDefault="00745E67">
      <w:pPr>
        <w:pStyle w:val="20"/>
        <w:framePr w:w="9331" w:h="6757" w:hRule="exact" w:wrap="none" w:vAnchor="page" w:hAnchor="page" w:x="2037" w:y="4364"/>
        <w:numPr>
          <w:ilvl w:val="0"/>
          <w:numId w:val="1"/>
        </w:numPr>
        <w:shd w:val="clear" w:color="auto" w:fill="auto"/>
        <w:tabs>
          <w:tab w:val="left" w:pos="743"/>
        </w:tabs>
        <w:spacing w:after="0" w:line="322" w:lineRule="exact"/>
        <w:ind w:firstLine="400"/>
        <w:jc w:val="both"/>
      </w:pPr>
      <w:r>
        <w:t>Контроль над выполнением настоящего распоряжения оставляю за собой.</w:t>
      </w:r>
    </w:p>
    <w:p w:rsidR="00351048" w:rsidRDefault="00745E67">
      <w:pPr>
        <w:framePr w:wrap="none" w:vAnchor="page" w:hAnchor="page" w:x="6420" w:y="11504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5pt;height:24.75pt">
            <v:imagedata r:id="rId7" r:href="rId8"/>
          </v:shape>
        </w:pict>
      </w:r>
    </w:p>
    <w:p w:rsidR="00351048" w:rsidRDefault="00745E67">
      <w:pPr>
        <w:pStyle w:val="30"/>
        <w:framePr w:w="4142" w:h="700" w:hRule="exact" w:wrap="none" w:vAnchor="page" w:hAnchor="page" w:x="2052" w:y="11400"/>
        <w:shd w:val="clear" w:color="auto" w:fill="auto"/>
        <w:spacing w:before="0" w:after="0"/>
        <w:jc w:val="both"/>
      </w:pPr>
      <w:r>
        <w:t>Глава местного самоуправления Петряксинского сельсовета</w:t>
      </w:r>
    </w:p>
    <w:p w:rsidR="00351048" w:rsidRDefault="00745E67">
      <w:pPr>
        <w:pStyle w:val="30"/>
        <w:framePr w:wrap="none" w:vAnchor="page" w:hAnchor="page" w:x="8258" w:y="11756"/>
        <w:shd w:val="clear" w:color="auto" w:fill="auto"/>
        <w:spacing w:before="0" w:after="0" w:line="260" w:lineRule="exact"/>
      </w:pPr>
      <w:r>
        <w:t>Г.Н.Нуриманова</w:t>
      </w:r>
    </w:p>
    <w:p w:rsidR="00351048" w:rsidRDefault="00351048">
      <w:pPr>
        <w:rPr>
          <w:sz w:val="2"/>
          <w:szCs w:val="2"/>
        </w:rPr>
        <w:sectPr w:rsidR="003510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1048" w:rsidRDefault="00745E67">
      <w:pPr>
        <w:pStyle w:val="20"/>
        <w:framePr w:w="9346" w:h="13539" w:hRule="exact" w:wrap="none" w:vAnchor="page" w:hAnchor="page" w:x="2204" w:y="1003"/>
        <w:shd w:val="clear" w:color="auto" w:fill="auto"/>
        <w:spacing w:after="0" w:line="326" w:lineRule="exact"/>
        <w:ind w:left="6840"/>
        <w:jc w:val="right"/>
      </w:pPr>
      <w:r>
        <w:lastRenderedPageBreak/>
        <w:t>Приложение 1 к распоряжению от 13.10.2017 №26-к</w:t>
      </w:r>
    </w:p>
    <w:p w:rsidR="00351048" w:rsidRDefault="00745E67">
      <w:pPr>
        <w:pStyle w:val="30"/>
        <w:framePr w:w="9346" w:h="13539" w:hRule="exact" w:wrap="none" w:vAnchor="page" w:hAnchor="page" w:x="2204" w:y="1003"/>
        <w:shd w:val="clear" w:color="auto" w:fill="auto"/>
        <w:spacing w:before="0" w:after="0" w:line="326" w:lineRule="exact"/>
        <w:jc w:val="center"/>
      </w:pPr>
      <w:r>
        <w:t>Инструкция</w:t>
      </w:r>
    </w:p>
    <w:p w:rsidR="00351048" w:rsidRDefault="00745E67">
      <w:pPr>
        <w:pStyle w:val="30"/>
        <w:framePr w:w="9346" w:h="13539" w:hRule="exact" w:wrap="none" w:vAnchor="page" w:hAnchor="page" w:x="2204" w:y="1003"/>
        <w:shd w:val="clear" w:color="auto" w:fill="auto"/>
        <w:spacing w:before="0" w:after="293" w:line="326" w:lineRule="exact"/>
        <w:jc w:val="center"/>
      </w:pPr>
      <w:r>
        <w:t xml:space="preserve">по сбору, хранению, </w:t>
      </w:r>
      <w:r>
        <w:t>учёту, сдаче и перевозке</w:t>
      </w:r>
      <w:r>
        <w:br/>
        <w:t>отработанных ртутьсодержащих ламп</w:t>
      </w:r>
    </w:p>
    <w:p w:rsidR="00351048" w:rsidRDefault="00745E67">
      <w:pPr>
        <w:pStyle w:val="20"/>
        <w:framePr w:w="9346" w:h="13539" w:hRule="exact" w:wrap="none" w:vAnchor="page" w:hAnchor="page" w:x="2204" w:y="1003"/>
        <w:shd w:val="clear" w:color="auto" w:fill="auto"/>
        <w:spacing w:after="248" w:line="260" w:lineRule="exact"/>
        <w:jc w:val="both"/>
      </w:pPr>
      <w:r>
        <w:t>1 .Общие положения</w:t>
      </w:r>
    </w:p>
    <w:p w:rsidR="00351048" w:rsidRDefault="00745E67">
      <w:pPr>
        <w:pStyle w:val="20"/>
        <w:framePr w:w="9346" w:h="13539" w:hRule="exact" w:wrap="none" w:vAnchor="page" w:hAnchor="page" w:x="2204" w:y="1003"/>
        <w:numPr>
          <w:ilvl w:val="0"/>
          <w:numId w:val="2"/>
        </w:numPr>
        <w:shd w:val="clear" w:color="auto" w:fill="auto"/>
        <w:tabs>
          <w:tab w:val="left" w:pos="538"/>
        </w:tabs>
        <w:spacing w:line="322" w:lineRule="exact"/>
        <w:jc w:val="both"/>
      </w:pPr>
      <w:r>
        <w:t>Отходы I класса опасности (чрезвычайно опасные) - отработанные ртутьсодержащие лампы (далее ОРТЛ) - подлежат сбору и отправке на демеркуризацию.</w:t>
      </w:r>
    </w:p>
    <w:p w:rsidR="00351048" w:rsidRDefault="00745E67">
      <w:pPr>
        <w:pStyle w:val="20"/>
        <w:framePr w:w="9346" w:h="13539" w:hRule="exact" w:wrap="none" w:vAnchor="page" w:hAnchor="page" w:x="2204" w:y="1003"/>
        <w:numPr>
          <w:ilvl w:val="0"/>
          <w:numId w:val="2"/>
        </w:numPr>
        <w:shd w:val="clear" w:color="auto" w:fill="auto"/>
        <w:tabs>
          <w:tab w:val="left" w:pos="538"/>
        </w:tabs>
        <w:spacing w:line="322" w:lineRule="exact"/>
        <w:jc w:val="both"/>
      </w:pPr>
      <w:r>
        <w:t>Ртутьсодержащие лампы (РТЛ) - лам</w:t>
      </w:r>
      <w:r>
        <w:t xml:space="preserve">пы типа ДРЛ, ЛБ, ЛД, </w:t>
      </w:r>
      <w:r>
        <w:rPr>
          <w:lang w:val="en-US" w:eastAsia="en-US" w:bidi="en-US"/>
        </w:rPr>
        <w:t>L</w:t>
      </w:r>
      <w:r>
        <w:t xml:space="preserve">18/20 и </w:t>
      </w:r>
      <w:r>
        <w:rPr>
          <w:lang w:val="en-US" w:eastAsia="en-US" w:bidi="en-US"/>
        </w:rPr>
        <w:t>F</w:t>
      </w:r>
      <w:r w:rsidRPr="00392C8B">
        <w:rPr>
          <w:lang w:eastAsia="en-US" w:bidi="en-US"/>
        </w:rPr>
        <w:t>18/</w:t>
      </w:r>
      <w:r>
        <w:rPr>
          <w:lang w:val="en-US" w:eastAsia="en-US" w:bidi="en-US"/>
        </w:rPr>
        <w:t>W</w:t>
      </w:r>
      <w:r w:rsidRPr="00392C8B">
        <w:rPr>
          <w:lang w:eastAsia="en-US" w:bidi="en-US"/>
        </w:rPr>
        <w:t xml:space="preserve">54 </w:t>
      </w:r>
      <w:r>
        <w:t>(не российского производства), и другие типы ламп, используемые для освещения в обслуживаемом жилом фонде и помещениях предприятия.</w:t>
      </w:r>
    </w:p>
    <w:p w:rsidR="00351048" w:rsidRDefault="00745E67">
      <w:pPr>
        <w:pStyle w:val="20"/>
        <w:framePr w:w="9346" w:h="13539" w:hRule="exact" w:wrap="none" w:vAnchor="page" w:hAnchor="page" w:x="2204" w:y="1003"/>
        <w:shd w:val="clear" w:color="auto" w:fill="auto"/>
        <w:spacing w:after="244" w:line="322" w:lineRule="exact"/>
        <w:jc w:val="both"/>
      </w:pPr>
      <w:r>
        <w:t>Ртутные лампы представляют собой газоразрядные источники света, принцип действия котор</w:t>
      </w:r>
      <w:r>
        <w:t>ых заключается в следующем: под воздействием электрического поля в парах ртути, закачанной в герметичную стеклянную трубку, возникает электрический разряд, сопровождающийся ультрафиолетовым излучением. Нанесённый на внутреннюю поверхность люминофор преобра</w:t>
      </w:r>
      <w:r>
        <w:t>зует ультрафиолетовое излучение в видимый свет.</w:t>
      </w:r>
    </w:p>
    <w:p w:rsidR="00351048" w:rsidRDefault="00745E67">
      <w:pPr>
        <w:pStyle w:val="20"/>
        <w:framePr w:w="9346" w:h="13539" w:hRule="exact" w:wrap="none" w:vAnchor="page" w:hAnchor="page" w:x="2204" w:y="1003"/>
        <w:numPr>
          <w:ilvl w:val="0"/>
          <w:numId w:val="2"/>
        </w:numPr>
        <w:shd w:val="clear" w:color="auto" w:fill="auto"/>
        <w:tabs>
          <w:tab w:val="left" w:pos="538"/>
        </w:tabs>
        <w:spacing w:after="286" w:line="317" w:lineRule="exact"/>
        <w:jc w:val="both"/>
      </w:pPr>
      <w:r>
        <w:t>Отработанные ртутьсодержащие лампы - отработанные или пришедшие в негодность РТЛ.</w:t>
      </w:r>
    </w:p>
    <w:p w:rsidR="00351048" w:rsidRDefault="00745E67">
      <w:pPr>
        <w:pStyle w:val="20"/>
        <w:framePr w:w="9346" w:h="13539" w:hRule="exact" w:wrap="none" w:vAnchor="page" w:hAnchor="page" w:x="2204" w:y="1003"/>
        <w:numPr>
          <w:ilvl w:val="0"/>
          <w:numId w:val="2"/>
        </w:numPr>
        <w:shd w:val="clear" w:color="auto" w:fill="auto"/>
        <w:tabs>
          <w:tab w:val="left" w:pos="538"/>
        </w:tabs>
        <w:spacing w:after="243" w:line="260" w:lineRule="exact"/>
        <w:jc w:val="both"/>
      </w:pPr>
      <w:r>
        <w:t>Ртуть - вещество ПЕРВОГО класса опасности.</w:t>
      </w:r>
    </w:p>
    <w:p w:rsidR="00351048" w:rsidRDefault="00745E67">
      <w:pPr>
        <w:pStyle w:val="20"/>
        <w:framePr w:w="9346" w:h="13539" w:hRule="exact" w:wrap="none" w:vAnchor="page" w:hAnchor="page" w:x="2204" w:y="1003"/>
        <w:shd w:val="clear" w:color="auto" w:fill="auto"/>
        <w:spacing w:line="322" w:lineRule="exact"/>
        <w:jc w:val="both"/>
      </w:pPr>
      <w:r>
        <w:t xml:space="preserve">Одна разбитая лампа, содержащая ртуть в количестве 0,1 г. делает непригодным для </w:t>
      </w:r>
      <w:r>
        <w:t>дыхания воздух в помещении объёмом 5000 м3.</w:t>
      </w:r>
    </w:p>
    <w:p w:rsidR="00351048" w:rsidRDefault="00745E67">
      <w:pPr>
        <w:pStyle w:val="20"/>
        <w:framePr w:w="9346" w:h="13539" w:hRule="exact" w:wrap="none" w:vAnchor="page" w:hAnchor="page" w:x="2204" w:y="1003"/>
        <w:numPr>
          <w:ilvl w:val="0"/>
          <w:numId w:val="2"/>
        </w:numPr>
        <w:shd w:val="clear" w:color="auto" w:fill="auto"/>
        <w:tabs>
          <w:tab w:val="left" w:pos="546"/>
        </w:tabs>
        <w:spacing w:after="289" w:line="322" w:lineRule="exact"/>
        <w:jc w:val="both"/>
      </w:pPr>
      <w:r>
        <w:t>Ртуть оказывает негативное влияние на нервную систему организма человека, вызывая эмоциональную неустойчивость, повышенную утомляемость, снижение памяти, нарушение сна. Не редко наблюдаются боли в конечностях (рт</w:t>
      </w:r>
      <w:r>
        <w:t>утные полиневриты). Кроме того, жидкий металл, оказывает токсическое действие на эндокринные железы, на зрительный анализатор, на сердечно - сосудистую систему, органы пищеварения.</w:t>
      </w:r>
    </w:p>
    <w:p w:rsidR="00351048" w:rsidRDefault="00745E67">
      <w:pPr>
        <w:pStyle w:val="20"/>
        <w:framePr w:w="9346" w:h="13539" w:hRule="exact" w:wrap="none" w:vAnchor="page" w:hAnchor="page" w:x="2204" w:y="1003"/>
        <w:numPr>
          <w:ilvl w:val="0"/>
          <w:numId w:val="3"/>
        </w:numPr>
        <w:shd w:val="clear" w:color="auto" w:fill="auto"/>
        <w:tabs>
          <w:tab w:val="left" w:pos="320"/>
        </w:tabs>
        <w:spacing w:after="253" w:line="260" w:lineRule="exact"/>
        <w:jc w:val="both"/>
      </w:pPr>
      <w:r>
        <w:t>Условия хранения отработанных ртутьсодержащих ламп.</w:t>
      </w:r>
    </w:p>
    <w:p w:rsidR="00351048" w:rsidRDefault="00745E67">
      <w:pPr>
        <w:pStyle w:val="20"/>
        <w:framePr w:w="9346" w:h="13539" w:hRule="exact" w:wrap="none" w:vAnchor="page" w:hAnchor="page" w:x="2204" w:y="1003"/>
        <w:numPr>
          <w:ilvl w:val="1"/>
          <w:numId w:val="3"/>
        </w:numPr>
        <w:shd w:val="clear" w:color="auto" w:fill="auto"/>
        <w:tabs>
          <w:tab w:val="left" w:pos="538"/>
        </w:tabs>
        <w:spacing w:after="0" w:line="322" w:lineRule="exact"/>
        <w:jc w:val="both"/>
      </w:pPr>
      <w:r>
        <w:t xml:space="preserve">Главным условием при </w:t>
      </w:r>
      <w:r>
        <w:t>замене и сборе ОРТЛ является сохранение герметичности.</w:t>
      </w:r>
    </w:p>
    <w:p w:rsidR="00351048" w:rsidRDefault="00351048">
      <w:pPr>
        <w:rPr>
          <w:sz w:val="2"/>
          <w:szCs w:val="2"/>
        </w:rPr>
        <w:sectPr w:rsidR="003510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547"/>
        </w:tabs>
        <w:spacing w:after="289" w:line="322" w:lineRule="exact"/>
        <w:jc w:val="both"/>
      </w:pPr>
      <w:r>
        <w:lastRenderedPageBreak/>
        <w:t>Сбор ОРТЛ необходимо производить на месте их образования отдельно от обычного мусора и старого раздельно с учётом метода переработки и обезвреживания.</w:t>
      </w: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547"/>
        </w:tabs>
        <w:spacing w:after="239" w:line="260" w:lineRule="exact"/>
        <w:jc w:val="both"/>
      </w:pPr>
      <w:r>
        <w:t xml:space="preserve">В процессе сбора лампы </w:t>
      </w:r>
      <w:r>
        <w:t>разделяются по диаметру и длине.</w:t>
      </w: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547"/>
        </w:tabs>
        <w:spacing w:after="244" w:line="326" w:lineRule="exact"/>
        <w:jc w:val="both"/>
      </w:pPr>
      <w:r>
        <w:t>Тарой для сбора и хранения ОРТЛ являются целые индивидуальные картонные коробки от ламп типа ЛБ, ЛД, ДРЛ и др.</w:t>
      </w: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547"/>
        </w:tabs>
        <w:spacing w:line="322" w:lineRule="exact"/>
        <w:jc w:val="both"/>
      </w:pPr>
      <w:r>
        <w:t>После упаковки ОРТЛ в тару для хранения их следует сложить в отдельные коробки из фанеры или ДСП, специальный ко</w:t>
      </w:r>
      <w:r>
        <w:t>нтейнер.</w:t>
      </w: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547"/>
        </w:tabs>
        <w:spacing w:after="289" w:line="322" w:lineRule="exact"/>
        <w:jc w:val="both"/>
      </w:pPr>
      <w:r>
        <w:t>Для каждого типа лампы должна быть предусмотрена своя отдельная коробка. Каждая коробка должна быть подписана (указывать тип ламп - марку, длину, диаметр, максимальное количество, которое возможно положить в коробку).</w:t>
      </w: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547"/>
        </w:tabs>
        <w:spacing w:after="253" w:line="260" w:lineRule="exact"/>
        <w:jc w:val="both"/>
      </w:pPr>
      <w:r>
        <w:t xml:space="preserve">Лампы в коробку должны </w:t>
      </w:r>
      <w:r>
        <w:t>укладываться плотно.</w:t>
      </w: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547"/>
        </w:tabs>
        <w:spacing w:line="322" w:lineRule="exact"/>
        <w:jc w:val="both"/>
      </w:pPr>
      <w:r>
        <w:t>Помещение, предназначенное для хранения ОРТЛ должно быть просторным (чтоб не стесняло движение человека с вытянутыми руками), иметь возможность проветриваться, так же необходимо наличие приточно - вытяжной вентиляции.</w:t>
      </w: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547"/>
        </w:tabs>
        <w:spacing w:after="244" w:line="322" w:lineRule="exact"/>
        <w:jc w:val="both"/>
      </w:pPr>
      <w:r>
        <w:t>Помещение, предна</w:t>
      </w:r>
      <w:r>
        <w:t>значенное,для хранения ОРТЛ, должно быть удалено от бытовых помещений.</w:t>
      </w: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780"/>
        </w:tabs>
        <w:spacing w:after="236" w:line="317" w:lineRule="exact"/>
        <w:jc w:val="both"/>
      </w:pPr>
      <w:r>
        <w:t>В помещении предназначенное для хранения ОРТЛ пол должен быть сделан из водонепроницаемого, не сорбционного материала, предотвращающего попадание вредных веществ (в данном случае ртути)</w:t>
      </w:r>
      <w:r>
        <w:t xml:space="preserve"> в окружающую среду.</w:t>
      </w: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780"/>
        </w:tabs>
        <w:spacing w:line="322" w:lineRule="exact"/>
        <w:jc w:val="both"/>
      </w:pPr>
      <w:r>
        <w:t>Для ликвидации возможной аварийной ситуации, связанной с разрушением большого количества ламп, в целях предотвращения неблагоприятных экологических последствий, в помещении, где хранятся ОРТЛ необходимо наличие емкости с водой, не мене</w:t>
      </w:r>
      <w:r>
        <w:t>е 10 литров, а так же запас реактивов (марганцевого калия).</w:t>
      </w:r>
    </w:p>
    <w:p w:rsidR="00351048" w:rsidRDefault="00745E67">
      <w:pPr>
        <w:pStyle w:val="20"/>
        <w:framePr w:w="9331" w:h="13521" w:hRule="exact" w:wrap="none" w:vAnchor="page" w:hAnchor="page" w:x="2211" w:y="1021"/>
        <w:numPr>
          <w:ilvl w:val="1"/>
          <w:numId w:val="3"/>
        </w:numPr>
        <w:shd w:val="clear" w:color="auto" w:fill="auto"/>
        <w:tabs>
          <w:tab w:val="left" w:pos="780"/>
        </w:tabs>
        <w:spacing w:after="0" w:line="322" w:lineRule="exact"/>
        <w:jc w:val="both"/>
      </w:pPr>
      <w:r>
        <w:t xml:space="preserve">При разбитии ОРТЛ контейнер для хранения (место разбития) необходимо обработать 10 % раствором перманганата калия и смыть водой. Осколки собираются щёткой или скребком в металлический контейнер с </w:t>
      </w:r>
      <w:r>
        <w:t>плотно закрывающейся крышкой, заполненной раствором марганцовокислого калия.</w:t>
      </w:r>
    </w:p>
    <w:p w:rsidR="00351048" w:rsidRDefault="00351048">
      <w:pPr>
        <w:rPr>
          <w:sz w:val="2"/>
          <w:szCs w:val="2"/>
        </w:rPr>
        <w:sectPr w:rsidR="0035104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1"/>
          <w:numId w:val="3"/>
        </w:numPr>
        <w:shd w:val="clear" w:color="auto" w:fill="auto"/>
        <w:tabs>
          <w:tab w:val="left" w:pos="671"/>
        </w:tabs>
        <w:spacing w:after="236" w:line="322" w:lineRule="exact"/>
        <w:jc w:val="both"/>
      </w:pPr>
      <w:r>
        <w:lastRenderedPageBreak/>
        <w:t>На разбитые лампы составляется акт произвольной формы, в котором указывается тип разбитых ламп, их количество, дата происшествия, место происшествия.</w:t>
      </w: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1"/>
          <w:numId w:val="3"/>
        </w:numPr>
        <w:shd w:val="clear" w:color="auto" w:fill="auto"/>
        <w:tabs>
          <w:tab w:val="left" w:pos="676"/>
        </w:tabs>
        <w:spacing w:after="293" w:line="326" w:lineRule="exact"/>
        <w:jc w:val="both"/>
      </w:pPr>
      <w:r>
        <w:t>ЗАПРЕЩА</w:t>
      </w:r>
      <w:r>
        <w:t>ЕТСЯ: Хранить лампы под открытым небом; Хранение в таких местах, где к ним могут иметь доступ дети; Хранение ламп без тары; Хранение ламп в мягких картонных коробках, поваленных друг на друга; Хранение ламп на грунтовой поверхности.</w:t>
      </w: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0"/>
          <w:numId w:val="3"/>
        </w:numPr>
        <w:shd w:val="clear" w:color="auto" w:fill="auto"/>
        <w:tabs>
          <w:tab w:val="left" w:pos="330"/>
        </w:tabs>
        <w:spacing w:after="257" w:line="260" w:lineRule="exact"/>
        <w:jc w:val="both"/>
      </w:pPr>
      <w:r>
        <w:t>Учёт отработанных ртуть</w:t>
      </w:r>
      <w:r>
        <w:t>содержащих ламп..</w:t>
      </w: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1"/>
          <w:numId w:val="3"/>
        </w:numPr>
        <w:shd w:val="clear" w:color="auto" w:fill="auto"/>
        <w:tabs>
          <w:tab w:val="left" w:pos="583"/>
        </w:tabs>
        <w:spacing w:after="236" w:line="317" w:lineRule="exact"/>
        <w:jc w:val="both"/>
      </w:pPr>
      <w:r>
        <w:t>Учёт наличия и движения ОРТЛ организуется на всех предприятиях (организациях, учреждениях) независимо от форм собственности и ведомственной принадлежности.</w:t>
      </w: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1"/>
          <w:numId w:val="3"/>
        </w:numPr>
        <w:shd w:val="clear" w:color="auto" w:fill="auto"/>
        <w:tabs>
          <w:tab w:val="left" w:pos="583"/>
        </w:tabs>
        <w:spacing w:line="322" w:lineRule="exact"/>
        <w:jc w:val="both"/>
      </w:pPr>
      <w:r>
        <w:t>Учёт ведётся в специальном журнале, где в обязательном порядке отмечается движение</w:t>
      </w:r>
      <w:r>
        <w:t xml:space="preserve"> целых ртутьсодержащих ламп и ОРТЛ.</w:t>
      </w: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1"/>
          <w:numId w:val="3"/>
        </w:numPr>
        <w:shd w:val="clear" w:color="auto" w:fill="auto"/>
        <w:tabs>
          <w:tab w:val="left" w:pos="583"/>
        </w:tabs>
        <w:spacing w:after="244" w:line="322" w:lineRule="exact"/>
        <w:jc w:val="both"/>
      </w:pPr>
      <w:r>
        <w:t>Страницы журнала должны быть пронумерованы, прошнурованы и скреплены.</w:t>
      </w: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1"/>
          <w:numId w:val="3"/>
        </w:numPr>
        <w:shd w:val="clear" w:color="auto" w:fill="auto"/>
        <w:tabs>
          <w:tab w:val="left" w:pos="583"/>
        </w:tabs>
        <w:spacing w:after="0" w:line="317" w:lineRule="exact"/>
        <w:jc w:val="both"/>
      </w:pPr>
      <w:r>
        <w:t>Журнал учёта должен заполняться ответственным лицом. Вносятся</w:t>
      </w:r>
    </w:p>
    <w:p w:rsidR="00351048" w:rsidRDefault="00745E67">
      <w:pPr>
        <w:pStyle w:val="20"/>
        <w:framePr w:w="9331" w:h="14087" w:hRule="exact" w:wrap="none" w:vAnchor="page" w:hAnchor="page" w:x="2211" w:y="1016"/>
        <w:shd w:val="clear" w:color="auto" w:fill="auto"/>
        <w:tabs>
          <w:tab w:val="left" w:pos="4032"/>
        </w:tabs>
        <w:spacing w:after="236" w:line="317" w:lineRule="exact"/>
        <w:jc w:val="both"/>
      </w:pPr>
      <w:r>
        <w:t>данные о поступивших целых и отработанных лампах. Обязательно указывается марка ламп, ко</w:t>
      </w:r>
      <w:r>
        <w:t>личество, дата приёмки и лицо которое сдаёт лампы.</w:t>
      </w:r>
      <w:r>
        <w:tab/>
        <w:t>*</w:t>
      </w: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0"/>
          <w:numId w:val="3"/>
        </w:numPr>
        <w:shd w:val="clear" w:color="auto" w:fill="auto"/>
        <w:tabs>
          <w:tab w:val="left" w:pos="583"/>
        </w:tabs>
        <w:spacing w:after="252" w:line="322" w:lineRule="exact"/>
        <w:jc w:val="both"/>
      </w:pPr>
      <w:r>
        <w:t>Порядок сдачи, транспортировки и перевозки отработанных ртутьсодержащих ламп на утилизирующие предприятия</w:t>
      </w: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1"/>
          <w:numId w:val="3"/>
        </w:numPr>
        <w:shd w:val="clear" w:color="auto" w:fill="auto"/>
        <w:tabs>
          <w:tab w:val="left" w:pos="583"/>
        </w:tabs>
        <w:spacing w:after="225"/>
        <w:jc w:val="both"/>
      </w:pPr>
      <w:r>
        <w:t>ОРТЛ сдаются на утилизацию один раз за отчётный период, но не реже 1 раза в год.</w:t>
      </w: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1"/>
          <w:numId w:val="3"/>
        </w:numPr>
        <w:shd w:val="clear" w:color="auto" w:fill="auto"/>
        <w:tabs>
          <w:tab w:val="left" w:pos="583"/>
        </w:tabs>
        <w:spacing w:after="248" w:line="326" w:lineRule="exact"/>
        <w:jc w:val="both"/>
      </w:pPr>
      <w:r>
        <w:t xml:space="preserve">Лампы </w:t>
      </w:r>
      <w:r>
        <w:t>принимаются только после предоставления данных по движению ОРСЛ и оплаты выставленного счёта.</w:t>
      </w:r>
    </w:p>
    <w:p w:rsidR="00351048" w:rsidRDefault="00745E67">
      <w:pPr>
        <w:pStyle w:val="20"/>
        <w:framePr w:w="9331" w:h="14087" w:hRule="exact" w:wrap="none" w:vAnchor="page" w:hAnchor="page" w:x="2211" w:y="1016"/>
        <w:shd w:val="clear" w:color="auto" w:fill="auto"/>
        <w:spacing w:after="236" w:line="317" w:lineRule="exact"/>
        <w:jc w:val="both"/>
      </w:pPr>
      <w:r>
        <w:t>4.3.Отработанные лампы принимаются сухими, каждая лампа в отдельной таре. Исключается их битьё и выпадение при погрузочных работах.</w:t>
      </w:r>
    </w:p>
    <w:p w:rsidR="00351048" w:rsidRDefault="00745E67">
      <w:pPr>
        <w:pStyle w:val="20"/>
        <w:framePr w:w="9331" w:h="14087" w:hRule="exact" w:wrap="none" w:vAnchor="page" w:hAnchor="page" w:x="2211" w:y="1016"/>
        <w:numPr>
          <w:ilvl w:val="0"/>
          <w:numId w:val="4"/>
        </w:numPr>
        <w:shd w:val="clear" w:color="auto" w:fill="auto"/>
        <w:tabs>
          <w:tab w:val="left" w:pos="583"/>
        </w:tabs>
        <w:spacing w:line="322" w:lineRule="exact"/>
        <w:jc w:val="both"/>
      </w:pPr>
      <w:r>
        <w:t>Перевозкой ОРТЛ с территории о</w:t>
      </w:r>
      <w:r>
        <w:t>рганизации до места утилизации осуществляет специализированная организация и несёт полную ответственность за все, что может произойти при их перевозке</w:t>
      </w:r>
    </w:p>
    <w:p w:rsidR="00351048" w:rsidRDefault="00745E67">
      <w:pPr>
        <w:pStyle w:val="20"/>
        <w:framePr w:w="9331" w:h="14087" w:hRule="exact" w:wrap="none" w:vAnchor="page" w:hAnchor="page" w:x="2211" w:y="1016"/>
        <w:shd w:val="clear" w:color="auto" w:fill="auto"/>
        <w:spacing w:after="0" w:line="322" w:lineRule="exact"/>
        <w:jc w:val="both"/>
      </w:pPr>
      <w:r>
        <w:t xml:space="preserve">4.4 Настоящая инструкция подлежит изучению всеми лицами, контактирующими в силу должностных обязанностей </w:t>
      </w:r>
      <w:r>
        <w:t>с изделиями, содержащими ртуть и другие вещества этого класса опасности.</w:t>
      </w:r>
    </w:p>
    <w:p w:rsidR="00351048" w:rsidRDefault="00351048">
      <w:pPr>
        <w:rPr>
          <w:sz w:val="2"/>
          <w:szCs w:val="2"/>
        </w:rPr>
      </w:pPr>
    </w:p>
    <w:sectPr w:rsidR="00351048" w:rsidSect="0035104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E67" w:rsidRDefault="00745E67" w:rsidP="00351048">
      <w:r>
        <w:separator/>
      </w:r>
    </w:p>
  </w:endnote>
  <w:endnote w:type="continuationSeparator" w:id="1">
    <w:p w:rsidR="00745E67" w:rsidRDefault="00745E67" w:rsidP="00351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E67" w:rsidRDefault="00745E67"/>
  </w:footnote>
  <w:footnote w:type="continuationSeparator" w:id="1">
    <w:p w:rsidR="00745E67" w:rsidRDefault="00745E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349C"/>
    <w:multiLevelType w:val="multilevel"/>
    <w:tmpl w:val="E8A80B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F147FB"/>
    <w:multiLevelType w:val="multilevel"/>
    <w:tmpl w:val="57EA3C3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EE41FC"/>
    <w:multiLevelType w:val="multilevel"/>
    <w:tmpl w:val="0F78D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B857EFD"/>
    <w:multiLevelType w:val="multilevel"/>
    <w:tmpl w:val="197880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51048"/>
    <w:rsid w:val="00351048"/>
    <w:rsid w:val="00392C8B"/>
    <w:rsid w:val="0074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104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104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51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3510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3510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351048"/>
    <w:pPr>
      <w:shd w:val="clear" w:color="auto" w:fill="FFFFFF"/>
      <w:spacing w:after="24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351048"/>
    <w:pPr>
      <w:shd w:val="clear" w:color="auto" w:fill="FFFFFF"/>
      <w:spacing w:before="240" w:after="660" w:line="0" w:lineRule="atLeast"/>
      <w:jc w:val="center"/>
      <w:outlineLvl w:val="0"/>
    </w:pPr>
    <w:rPr>
      <w:rFonts w:ascii="Times New Roman" w:eastAsia="Times New Roman" w:hAnsi="Times New Roman" w:cs="Times New Roman"/>
      <w:spacing w:val="60"/>
      <w:sz w:val="32"/>
      <w:szCs w:val="32"/>
    </w:rPr>
  </w:style>
  <w:style w:type="paragraph" w:customStyle="1" w:styleId="30">
    <w:name w:val="Основной текст (3)"/>
    <w:basedOn w:val="a"/>
    <w:link w:val="3"/>
    <w:rsid w:val="00351048"/>
    <w:pPr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951</Words>
  <Characters>5422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2023-01-10T07:52:00Z</dcterms:created>
  <dcterms:modified xsi:type="dcterms:W3CDTF">2023-01-10T07:52:00Z</dcterms:modified>
</cp:coreProperties>
</file>